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5D" w:rsidRPr="0092755D" w:rsidRDefault="0092755D" w:rsidP="0092755D">
      <w:pPr>
        <w:spacing w:after="240" w:line="240" w:lineRule="auto"/>
        <w:jc w:val="center"/>
        <w:outlineLvl w:val="0"/>
        <w:rPr>
          <w:rFonts w:eastAsia="Times New Roman" w:cs="Times New Roman"/>
          <w:b/>
          <w:bCs/>
          <w:kern w:val="36"/>
          <w:sz w:val="42"/>
          <w:szCs w:val="42"/>
          <w:u w:val="single"/>
        </w:rPr>
      </w:pPr>
      <w:r w:rsidRPr="0092755D">
        <w:rPr>
          <w:rFonts w:eastAsia="Times New Roman" w:cs="Times New Roman"/>
          <w:b/>
          <w:bCs/>
          <w:kern w:val="36"/>
          <w:sz w:val="42"/>
          <w:szCs w:val="42"/>
          <w:u w:val="single"/>
        </w:rPr>
        <w:t>Phân loại đất đai theo Luật Đất đai mới nhất 2025</w:t>
      </w:r>
    </w:p>
    <w:p w:rsidR="0092755D" w:rsidRDefault="0092755D" w:rsidP="0092755D">
      <w:pPr>
        <w:spacing w:after="0" w:line="240" w:lineRule="auto"/>
        <w:rPr>
          <w:rFonts w:eastAsia="Times New Roman" w:cs="Times New Roman"/>
          <w:b/>
          <w:bCs/>
          <w:color w:val="222222"/>
          <w:sz w:val="33"/>
          <w:szCs w:val="33"/>
        </w:rPr>
      </w:pPr>
    </w:p>
    <w:p w:rsidR="0092755D" w:rsidRPr="0092755D" w:rsidRDefault="0092755D" w:rsidP="0092755D">
      <w:pPr>
        <w:spacing w:after="0" w:line="240" w:lineRule="auto"/>
        <w:ind w:firstLine="720"/>
        <w:jc w:val="both"/>
        <w:rPr>
          <w:rFonts w:eastAsia="Times New Roman" w:cs="Times New Roman"/>
          <w:color w:val="222222"/>
          <w:szCs w:val="28"/>
        </w:rPr>
      </w:pPr>
      <w:bookmarkStart w:id="0" w:name="_GoBack"/>
      <w:r w:rsidRPr="0092755D">
        <w:rPr>
          <w:rFonts w:eastAsia="Times New Roman" w:cs="Times New Roman"/>
          <w:b/>
          <w:bCs/>
          <w:color w:val="222222"/>
          <w:szCs w:val="28"/>
        </w:rPr>
        <w:t>1. Đất đai là gì?</w:t>
      </w:r>
    </w:p>
    <w:p w:rsidR="0092755D" w:rsidRPr="0092755D" w:rsidRDefault="0092755D" w:rsidP="0092755D">
      <w:pPr>
        <w:spacing w:before="180" w:after="180" w:line="240" w:lineRule="auto"/>
        <w:ind w:firstLine="720"/>
        <w:jc w:val="both"/>
        <w:rPr>
          <w:rFonts w:eastAsia="Times New Roman" w:cs="Times New Roman"/>
          <w:color w:val="222222"/>
          <w:szCs w:val="28"/>
        </w:rPr>
      </w:pPr>
      <w:r w:rsidRPr="0092755D">
        <w:rPr>
          <w:rFonts w:eastAsia="Times New Roman" w:cs="Times New Roman"/>
          <w:color w:val="222222"/>
          <w:szCs w:val="28"/>
        </w:rPr>
        <w:t>Khái niệm đất đai trước đây được quy định cụ thể tại khoản 2 Điều 4 </w:t>
      </w:r>
      <w:hyperlink r:id="rId6" w:history="1">
        <w:r w:rsidRPr="0092755D">
          <w:rPr>
            <w:rFonts w:eastAsia="Times New Roman" w:cs="Times New Roman"/>
            <w:color w:val="A67942"/>
            <w:szCs w:val="28"/>
            <w:u w:val="single"/>
          </w:rPr>
          <w:t>Thông tư 14/2012/TT-BTNMT</w:t>
        </w:r>
      </w:hyperlink>
      <w:r w:rsidRPr="0092755D">
        <w:rPr>
          <w:rFonts w:eastAsia="Times New Roman" w:cs="Times New Roman"/>
          <w:color w:val="222222"/>
          <w:szCs w:val="28"/>
        </w:rPr>
        <w:t> như sau:</w:t>
      </w:r>
    </w:p>
    <w:p w:rsidR="0092755D" w:rsidRPr="0092755D" w:rsidRDefault="0092755D" w:rsidP="0092755D">
      <w:pPr>
        <w:spacing w:before="180" w:after="180" w:line="240" w:lineRule="auto"/>
        <w:jc w:val="both"/>
        <w:rPr>
          <w:rFonts w:eastAsia="Times New Roman" w:cs="Times New Roman"/>
          <w:i/>
          <w:iCs/>
          <w:color w:val="222222"/>
          <w:szCs w:val="28"/>
        </w:rPr>
      </w:pPr>
      <w:r w:rsidRPr="0092755D">
        <w:rPr>
          <w:rFonts w:eastAsia="Times New Roman" w:cs="Times New Roman"/>
          <w:i/>
          <w:iCs/>
          <w:color w:val="222222"/>
          <w:szCs w:val="28"/>
        </w:rPr>
        <w:t>2. Đất đai là một vùng đất có ranh giới, vị trí, diện tích cụ thể và có các thuộc tính tương đối ổn định hoặc thay đổi nhưng có tính chu kỳ, có thể dự đoán được, có ảnh hưởng tới việc sử dụng đất trong hiện tại và tương lai của các yếu tố tự nhiên, kinh tế - xã hội như: thổ nhưỡng, khí hậu, địa hình, địa mạo, địa chất, thuỷ văn, thực vật, động vật cư trú và hoạt động sản xuất của con người.</w:t>
      </w:r>
    </w:p>
    <w:p w:rsidR="0092755D" w:rsidRPr="0092755D" w:rsidRDefault="0092755D" w:rsidP="0092755D">
      <w:pPr>
        <w:spacing w:before="180" w:after="180" w:line="240" w:lineRule="auto"/>
        <w:ind w:firstLine="720"/>
        <w:jc w:val="both"/>
        <w:rPr>
          <w:rFonts w:eastAsia="Times New Roman" w:cs="Times New Roman"/>
          <w:color w:val="222222"/>
          <w:szCs w:val="28"/>
        </w:rPr>
      </w:pPr>
      <w:r w:rsidRPr="0092755D">
        <w:rPr>
          <w:rFonts w:eastAsia="Times New Roman" w:cs="Times New Roman"/>
          <w:color w:val="222222"/>
          <w:szCs w:val="28"/>
        </w:rPr>
        <w:t>Tuy nhiên, hiện nay, văn bản này đã hết hiệu lực từ ngày 01/8/2025. Và văn bản thay thế cũng như </w:t>
      </w:r>
      <w:hyperlink r:id="rId7" w:history="1">
        <w:r w:rsidRPr="0092755D">
          <w:rPr>
            <w:rFonts w:eastAsia="Times New Roman" w:cs="Times New Roman"/>
            <w:color w:val="A67942"/>
            <w:szCs w:val="28"/>
            <w:u w:val="single"/>
          </w:rPr>
          <w:t>Luật Đất đai 2024</w:t>
        </w:r>
      </w:hyperlink>
      <w:r w:rsidRPr="0092755D">
        <w:rPr>
          <w:rFonts w:eastAsia="Times New Roman" w:cs="Times New Roman"/>
          <w:color w:val="222222"/>
          <w:szCs w:val="28"/>
        </w:rPr>
        <w:t> hiện không có giải thích cụ thể khái niệm này.</w:t>
      </w:r>
    </w:p>
    <w:p w:rsidR="0092755D" w:rsidRPr="0092755D" w:rsidRDefault="0092755D" w:rsidP="0092755D">
      <w:pPr>
        <w:spacing w:before="180" w:after="180" w:line="240" w:lineRule="auto"/>
        <w:ind w:firstLine="720"/>
        <w:jc w:val="both"/>
        <w:rPr>
          <w:rFonts w:eastAsia="Times New Roman" w:cs="Times New Roman"/>
          <w:color w:val="222222"/>
          <w:szCs w:val="28"/>
        </w:rPr>
      </w:pPr>
      <w:r w:rsidRPr="0092755D">
        <w:rPr>
          <w:rFonts w:eastAsia="Times New Roman" w:cs="Times New Roman"/>
          <w:color w:val="222222"/>
          <w:szCs w:val="28"/>
        </w:rPr>
        <w:t>Dù vậy, có thể hiểu, đất đai là khái niệm để chỉ một vùng đất có ranh giới, vị trí, diện tích cụ thể trên bề mặt trái đất. Đây là tài nguyên đặc biệt của một quốc gia cũng như là nguồn lựuc quan trọng để phát triển đất nước theo Điều 54 </w:t>
      </w:r>
      <w:hyperlink r:id="rId8" w:history="1">
        <w:r w:rsidRPr="0092755D">
          <w:rPr>
            <w:rFonts w:eastAsia="Times New Roman" w:cs="Times New Roman"/>
            <w:color w:val="A67942"/>
            <w:szCs w:val="28"/>
            <w:u w:val="single"/>
          </w:rPr>
          <w:t>Hiến pháp 2013</w:t>
        </w:r>
      </w:hyperlink>
      <w:r w:rsidRPr="0092755D">
        <w:rPr>
          <w:rFonts w:eastAsia="Times New Roman" w:cs="Times New Roman"/>
          <w:color w:val="222222"/>
          <w:szCs w:val="28"/>
        </w:rPr>
        <w:t>. Và đặc biệt, đất đai thuộc sở hữu toàn dân.</w:t>
      </w:r>
    </w:p>
    <w:p w:rsidR="0092755D" w:rsidRPr="0092755D" w:rsidRDefault="0092755D" w:rsidP="0092755D">
      <w:pPr>
        <w:spacing w:before="180" w:after="180" w:line="240" w:lineRule="auto"/>
        <w:ind w:firstLine="720"/>
        <w:jc w:val="both"/>
        <w:outlineLvl w:val="1"/>
        <w:rPr>
          <w:rFonts w:eastAsia="Times New Roman" w:cs="Times New Roman"/>
          <w:b/>
          <w:bCs/>
          <w:color w:val="222222"/>
          <w:szCs w:val="28"/>
        </w:rPr>
      </w:pPr>
      <w:r w:rsidRPr="0092755D">
        <w:rPr>
          <w:rFonts w:eastAsia="Times New Roman" w:cs="Times New Roman"/>
          <w:b/>
          <w:bCs/>
          <w:color w:val="222222"/>
          <w:szCs w:val="28"/>
        </w:rPr>
        <w:t>2. Phân loại đất đai theo Luật Đất đai mới nhất thế nào?</w:t>
      </w:r>
    </w:p>
    <w:p w:rsidR="0092755D" w:rsidRPr="0092755D" w:rsidRDefault="0092755D" w:rsidP="0092755D">
      <w:pPr>
        <w:spacing w:before="180" w:after="180" w:line="240" w:lineRule="auto"/>
        <w:ind w:firstLine="720"/>
        <w:jc w:val="both"/>
        <w:rPr>
          <w:rFonts w:eastAsia="Times New Roman" w:cs="Times New Roman"/>
          <w:color w:val="222222"/>
          <w:szCs w:val="28"/>
        </w:rPr>
      </w:pPr>
      <w:r w:rsidRPr="0092755D">
        <w:rPr>
          <w:rFonts w:eastAsia="Times New Roman" w:cs="Times New Roman"/>
          <w:color w:val="222222"/>
          <w:szCs w:val="28"/>
        </w:rPr>
        <w:t>Phân loại đất đai được quy định tại Điều 9 Luật Đất đai 2024, theo đó đất đai được chia thành 03 nhóm sau đây:</w:t>
      </w:r>
    </w:p>
    <w:p w:rsidR="0092755D" w:rsidRPr="0092755D" w:rsidRDefault="0092755D" w:rsidP="0092755D">
      <w:pPr>
        <w:spacing w:before="180" w:line="240" w:lineRule="auto"/>
        <w:jc w:val="both"/>
        <w:rPr>
          <w:rFonts w:eastAsia="Times New Roman" w:cs="Times New Roman"/>
          <w:color w:val="222222"/>
          <w:szCs w:val="28"/>
        </w:rPr>
      </w:pPr>
      <w:r w:rsidRPr="0092755D">
        <w:rPr>
          <w:rFonts w:eastAsia="Times New Roman" w:cs="Times New Roman"/>
          <w:b/>
          <w:bCs/>
          <w:color w:val="222222"/>
          <w:szCs w:val="28"/>
        </w:rPr>
        <w:t>Có thể bạn cần biết: </w:t>
      </w:r>
      <w:hyperlink r:id="rId9" w:history="1">
        <w:r w:rsidRPr="0092755D">
          <w:rPr>
            <w:rFonts w:eastAsia="Times New Roman" w:cs="Times New Roman"/>
            <w:b/>
            <w:bCs/>
            <w:color w:val="A67942"/>
            <w:szCs w:val="28"/>
            <w:u w:val="single"/>
          </w:rPr>
          <w:t>Chi tiết Bảng tra ký hiệu các loại đất để biết mục đích sử dụng</w:t>
        </w:r>
      </w:hyperlink>
    </w:p>
    <w:tbl>
      <w:tblPr>
        <w:tblW w:w="9747" w:type="dxa"/>
        <w:tblCellMar>
          <w:left w:w="0" w:type="dxa"/>
          <w:right w:w="0" w:type="dxa"/>
        </w:tblCellMar>
        <w:tblLook w:val="04A0" w:firstRow="1" w:lastRow="0" w:firstColumn="1" w:lastColumn="0" w:noHBand="0" w:noVBand="1"/>
      </w:tblPr>
      <w:tblGrid>
        <w:gridCol w:w="746"/>
        <w:gridCol w:w="1847"/>
        <w:gridCol w:w="7154"/>
      </w:tblGrid>
      <w:tr w:rsidR="0092755D" w:rsidRPr="0092755D" w:rsidTr="0092755D">
        <w:trPr>
          <w:trHeight w:val="555"/>
        </w:trPr>
        <w:tc>
          <w:tcPr>
            <w:tcW w:w="670"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b/>
                <w:bCs/>
                <w:color w:val="222222"/>
                <w:szCs w:val="28"/>
              </w:rPr>
              <w:t>STT</w:t>
            </w:r>
          </w:p>
        </w:tc>
        <w:tc>
          <w:tcPr>
            <w:tcW w:w="1856"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b/>
                <w:bCs/>
                <w:color w:val="222222"/>
                <w:szCs w:val="28"/>
              </w:rPr>
              <w:t>Nhóm đất</w:t>
            </w:r>
          </w:p>
        </w:tc>
        <w:tc>
          <w:tcPr>
            <w:tcW w:w="7221"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b/>
                <w:bCs/>
                <w:color w:val="222222"/>
                <w:szCs w:val="28"/>
              </w:rPr>
              <w:t>Các loại đất cụ thể</w:t>
            </w:r>
          </w:p>
        </w:tc>
      </w:tr>
      <w:tr w:rsidR="0092755D" w:rsidRPr="0092755D" w:rsidTr="0092755D">
        <w:trPr>
          <w:trHeight w:val="900"/>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1</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Đất nông nghiệp</w:t>
            </w:r>
          </w:p>
        </w:tc>
        <w:tc>
          <w:tcPr>
            <w:tcW w:w="7221" w:type="dxa"/>
            <w:tcBorders>
              <w:top w:val="nil"/>
              <w:left w:val="nil"/>
              <w:bottom w:val="single" w:sz="8" w:space="0" w:color="auto"/>
              <w:right w:val="single" w:sz="8" w:space="0" w:color="auto"/>
            </w:tcBorders>
            <w:tcMar>
              <w:top w:w="0" w:type="dxa"/>
              <w:left w:w="108" w:type="dxa"/>
              <w:bottom w:w="0" w:type="dxa"/>
              <w:right w:w="108" w:type="dxa"/>
            </w:tcMa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trồng cây hằng năm, gồm đất trồng lúa và đất trồng cây hằng năm khác;</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trồng cây lâu năm;</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lâm nghiệp, gồm đất rừng đặc dụng, đất rừng phòng hộ, đất rừng sản xuất;</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nuôi trồng thủy sản;</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lastRenderedPageBreak/>
              <w:t>- Đất chăn nuôi tập trung;</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làm muối;</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nông nghiệp khác</w:t>
            </w:r>
          </w:p>
        </w:tc>
      </w:tr>
      <w:tr w:rsidR="0092755D" w:rsidRPr="0092755D" w:rsidTr="0092755D">
        <w:trPr>
          <w:trHeight w:val="885"/>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lastRenderedPageBreak/>
              <w:t>2</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Đất phi nông nghiệp</w:t>
            </w:r>
          </w:p>
        </w:tc>
        <w:tc>
          <w:tcPr>
            <w:tcW w:w="7221" w:type="dxa"/>
            <w:tcBorders>
              <w:top w:val="nil"/>
              <w:left w:val="nil"/>
              <w:bottom w:val="single" w:sz="8" w:space="0" w:color="auto"/>
              <w:right w:val="single" w:sz="8" w:space="0" w:color="auto"/>
            </w:tcBorders>
            <w:vAlign w:val="cente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ở, gồm đất ở tại nông thôn, đất ở tại đô thị;</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xây dựng trụ sở cơ quan;</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sử dụng vào mục đích quốc phòng, an ninh;</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sản xuất, kinh doanh phi nông nghiệp, gồm:</w:t>
            </w:r>
          </w:p>
          <w:p w:rsidR="0092755D" w:rsidRPr="0092755D" w:rsidRDefault="0092755D" w:rsidP="0092755D">
            <w:pPr>
              <w:numPr>
                <w:ilvl w:val="0"/>
                <w:numId w:val="2"/>
              </w:numPr>
              <w:spacing w:after="0" w:line="240" w:lineRule="auto"/>
              <w:ind w:left="150"/>
              <w:jc w:val="both"/>
              <w:rPr>
                <w:rFonts w:eastAsia="Times New Roman" w:cs="Times New Roman"/>
                <w:szCs w:val="28"/>
              </w:rPr>
            </w:pPr>
            <w:r w:rsidRPr="0092755D">
              <w:rPr>
                <w:rFonts w:eastAsia="Times New Roman" w:cs="Times New Roman"/>
                <w:szCs w:val="28"/>
              </w:rPr>
              <w:t>Đất khu công nghiệp, cụm công nghiệp;</w:t>
            </w:r>
          </w:p>
          <w:p w:rsidR="0092755D" w:rsidRPr="0092755D" w:rsidRDefault="0092755D" w:rsidP="0092755D">
            <w:pPr>
              <w:numPr>
                <w:ilvl w:val="0"/>
                <w:numId w:val="2"/>
              </w:numPr>
              <w:spacing w:after="0" w:line="240" w:lineRule="auto"/>
              <w:ind w:left="150"/>
              <w:jc w:val="both"/>
              <w:rPr>
                <w:rFonts w:eastAsia="Times New Roman" w:cs="Times New Roman"/>
                <w:szCs w:val="28"/>
              </w:rPr>
            </w:pPr>
            <w:r w:rsidRPr="0092755D">
              <w:rPr>
                <w:rFonts w:eastAsia="Times New Roman" w:cs="Times New Roman"/>
                <w:szCs w:val="28"/>
              </w:rPr>
              <w:t>Đất thương mại, dịch vụ;</w:t>
            </w:r>
          </w:p>
          <w:p w:rsidR="0092755D" w:rsidRPr="0092755D" w:rsidRDefault="0092755D" w:rsidP="0092755D">
            <w:pPr>
              <w:numPr>
                <w:ilvl w:val="0"/>
                <w:numId w:val="2"/>
              </w:numPr>
              <w:spacing w:after="0" w:line="240" w:lineRule="auto"/>
              <w:ind w:left="150"/>
              <w:jc w:val="both"/>
              <w:rPr>
                <w:rFonts w:eastAsia="Times New Roman" w:cs="Times New Roman"/>
                <w:szCs w:val="28"/>
              </w:rPr>
            </w:pPr>
            <w:r w:rsidRPr="0092755D">
              <w:rPr>
                <w:rFonts w:eastAsia="Times New Roman" w:cs="Times New Roman"/>
                <w:szCs w:val="28"/>
              </w:rPr>
              <w:t>Đất cơ sở sản xuất phi nông nghiệp;</w:t>
            </w:r>
          </w:p>
          <w:p w:rsidR="0092755D" w:rsidRPr="0092755D" w:rsidRDefault="0092755D" w:rsidP="0092755D">
            <w:pPr>
              <w:numPr>
                <w:ilvl w:val="0"/>
                <w:numId w:val="2"/>
              </w:numPr>
              <w:spacing w:after="0" w:line="240" w:lineRule="auto"/>
              <w:ind w:left="150"/>
              <w:jc w:val="both"/>
              <w:rPr>
                <w:rFonts w:eastAsia="Times New Roman" w:cs="Times New Roman"/>
                <w:szCs w:val="28"/>
              </w:rPr>
            </w:pPr>
            <w:r w:rsidRPr="0092755D">
              <w:rPr>
                <w:rFonts w:eastAsia="Times New Roman" w:cs="Times New Roman"/>
                <w:szCs w:val="28"/>
              </w:rPr>
              <w:t>Đất sử dụng cho hoạt động khoáng sản;</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sử dụng vào mục đích công cộng, gồm:</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công trình giao thông;</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công trình thủy lợi;</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công trình cấp nước, thoát nước;</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công trình phòng, chống thiên tai;</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có di tích lịch sử - văn hóa, danh lam thắng cảnh, di sản thiên nhiên;</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công trình xử lý chất thải;</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công trình năng lượng, chiếu sáng công cộng;</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công trình hạ tầng bưu chính, viễn thông, công nghệ thông tin;</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chợ dân sinh, chợ đầu mối;</w:t>
            </w:r>
          </w:p>
          <w:p w:rsidR="0092755D" w:rsidRPr="0092755D" w:rsidRDefault="0092755D" w:rsidP="0092755D">
            <w:pPr>
              <w:numPr>
                <w:ilvl w:val="0"/>
                <w:numId w:val="3"/>
              </w:numPr>
              <w:spacing w:after="0" w:line="240" w:lineRule="auto"/>
              <w:ind w:left="150"/>
              <w:jc w:val="both"/>
              <w:rPr>
                <w:rFonts w:eastAsia="Times New Roman" w:cs="Times New Roman"/>
                <w:szCs w:val="28"/>
              </w:rPr>
            </w:pPr>
            <w:r w:rsidRPr="0092755D">
              <w:rPr>
                <w:rFonts w:eastAsia="Times New Roman" w:cs="Times New Roman"/>
                <w:szCs w:val="28"/>
              </w:rPr>
              <w:t>Đất khu vui chơi, giải trí công cộng, sinh hoạt cộng đồng;</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sử dụng cho hoạt động tôn giáo, tín ngưỡng;</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nghĩa trang, nhà tang lễ, cơ sở hỏa táng; đất cơ sở lưu giữ tro cốt;</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lastRenderedPageBreak/>
              <w:t>- Đất có mặt nước chuyên dùng;</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Đất phi nông nghiệp khác.</w:t>
            </w:r>
          </w:p>
        </w:tc>
      </w:tr>
      <w:tr w:rsidR="0092755D" w:rsidRPr="0092755D" w:rsidTr="0092755D">
        <w:trPr>
          <w:trHeight w:val="435"/>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lastRenderedPageBreak/>
              <w:t>3</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Đất chưa sử dụng</w:t>
            </w:r>
          </w:p>
        </w:tc>
        <w:tc>
          <w:tcPr>
            <w:tcW w:w="7221" w:type="dxa"/>
            <w:tcBorders>
              <w:top w:val="nil"/>
              <w:left w:val="nil"/>
              <w:bottom w:val="single" w:sz="8" w:space="0" w:color="auto"/>
              <w:right w:val="single" w:sz="8" w:space="0" w:color="auto"/>
            </w:tcBorders>
            <w:tcMar>
              <w:top w:w="0" w:type="dxa"/>
              <w:left w:w="108" w:type="dxa"/>
              <w:bottom w:w="0" w:type="dxa"/>
              <w:right w:w="108" w:type="dxa"/>
            </w:tcMar>
            <w:hideMark/>
          </w:tcPr>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Gồm các loại đất chưa xác định mục đích sử dụng</w:t>
            </w:r>
          </w:p>
        </w:tc>
      </w:tr>
    </w:tbl>
    <w:p w:rsidR="0092755D" w:rsidRPr="0092755D" w:rsidRDefault="0092755D" w:rsidP="0092755D">
      <w:pPr>
        <w:spacing w:before="180" w:after="180" w:line="240" w:lineRule="auto"/>
        <w:ind w:firstLine="720"/>
        <w:jc w:val="both"/>
        <w:outlineLvl w:val="1"/>
        <w:rPr>
          <w:rFonts w:eastAsia="Times New Roman" w:cs="Times New Roman"/>
          <w:b/>
          <w:bCs/>
          <w:color w:val="222222"/>
          <w:szCs w:val="28"/>
        </w:rPr>
      </w:pPr>
      <w:r w:rsidRPr="0092755D">
        <w:rPr>
          <w:rFonts w:eastAsia="Times New Roman" w:cs="Times New Roman"/>
          <w:b/>
          <w:bCs/>
          <w:color w:val="222222"/>
          <w:szCs w:val="28"/>
        </w:rPr>
        <w:t>3. Căn cứ để xác định loại đất đai ra sao?</w:t>
      </w:r>
    </w:p>
    <w:p w:rsidR="0092755D" w:rsidRPr="0092755D" w:rsidRDefault="0092755D" w:rsidP="0092755D">
      <w:pPr>
        <w:spacing w:before="180" w:after="180" w:line="240" w:lineRule="auto"/>
        <w:ind w:firstLine="720"/>
        <w:jc w:val="both"/>
        <w:rPr>
          <w:rFonts w:eastAsia="Times New Roman" w:cs="Times New Roman"/>
          <w:color w:val="222222"/>
          <w:szCs w:val="28"/>
        </w:rPr>
      </w:pPr>
      <w:r w:rsidRPr="0092755D">
        <w:rPr>
          <w:rFonts w:eastAsia="Times New Roman" w:cs="Times New Roman"/>
          <w:color w:val="222222"/>
          <w:szCs w:val="28"/>
        </w:rPr>
        <w:t>Việc phân loại đất đai không chỉ có vai trò trong quản lý tài nguyên đất mà còn có ý nghĩa đặc biệt quan trọng trong quá trình sử dụng đất của người dân. Người sử dụng đất sẽ căn cứ vào loại đất đai để xác định mục đích sử dụng đất đúng quy định pháp luật.</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Cũng theo Luật Đất đai hiện hành, việc xác định loại đất được dựa trên một trong các căn cứ sau đây:</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Giấy chứng nhận quyền sử dụng đất;</w:t>
      </w:r>
    </w:p>
    <w:p w:rsidR="0092755D" w:rsidRPr="0092755D" w:rsidRDefault="0092755D" w:rsidP="0092755D">
      <w:pPr>
        <w:spacing w:before="180" w:after="180" w:line="240" w:lineRule="auto"/>
        <w:jc w:val="both"/>
        <w:rPr>
          <w:rFonts w:eastAsia="Times New Roman" w:cs="Times New Roman"/>
          <w:color w:val="222222"/>
          <w:szCs w:val="28"/>
        </w:rPr>
      </w:pPr>
      <w:r w:rsidRPr="0092755D">
        <w:rPr>
          <w:rFonts w:eastAsia="Times New Roman" w:cs="Times New Roman"/>
          <w:color w:val="222222"/>
          <w:szCs w:val="28"/>
        </w:rPr>
        <w:t>- </w:t>
      </w:r>
      <w:hyperlink r:id="rId10" w:anchor=":~:text=Gi%E1%BA%A5y%20t%E1%BB%9D%20ch%E1%BB%A9ng%20minh%20quy%E1%BB%81n%20s%E1%BB%AD%20d%E1%BB%A5ng%20%C4%91%E1%BA%A5t%20g%E1%BB%93m%20Gi%E1%BA%A5y,nhi%E1%BB%81u%20tr%C6%B0%E1%BB%9Dng%20h%E1%BB%A3p%20kh%C3%A1c%20nhau.&amp;text=Gi%E1%BA%A5y%20ch%E1%BB%A9ng%20nh%E1%BA%ADn%20quy%E1%BB%81n%20s%E1%BB%AD%20d%E1%BB%A5ng%20%C4%91%E1%BA%A5t.&amp;text=Gi%E1%BA%A5y%20ch%E1%BB%A9ng%20nh%E1%BA%ADn%20quy%E1%BB%81n%20s%E1%BB%9F,quy%E1%BB%81n%20s%E1%BB%AD%20d%E1%BB%A5ng%20%C4%91%E1%BA%A5t%20%E1%BB%9F." w:history="1">
        <w:r w:rsidRPr="0092755D">
          <w:rPr>
            <w:rFonts w:eastAsia="Times New Roman" w:cs="Times New Roman"/>
            <w:color w:val="A67942"/>
            <w:szCs w:val="28"/>
            <w:u w:val="single"/>
          </w:rPr>
          <w:t>Giấy tờ về quyền sử dụng đất</w:t>
        </w:r>
      </w:hyperlink>
      <w:r w:rsidRPr="0092755D">
        <w:rPr>
          <w:rFonts w:eastAsia="Times New Roman" w:cs="Times New Roman"/>
          <w:color w:val="222222"/>
          <w:szCs w:val="28"/>
        </w:rPr>
        <w:t> đối với trường hợp chưa được cấp Giấy chứng nhận;</w:t>
      </w:r>
    </w:p>
    <w:p w:rsidR="0092755D" w:rsidRPr="0092755D" w:rsidRDefault="0092755D" w:rsidP="0092755D">
      <w:pPr>
        <w:spacing w:before="180" w:line="240" w:lineRule="auto"/>
        <w:jc w:val="both"/>
        <w:rPr>
          <w:rFonts w:eastAsia="Times New Roman" w:cs="Times New Roman"/>
          <w:color w:val="222222"/>
          <w:szCs w:val="28"/>
        </w:rPr>
      </w:pPr>
      <w:r w:rsidRPr="0092755D">
        <w:rPr>
          <w:rFonts w:eastAsia="Times New Roman" w:cs="Times New Roman"/>
          <w:color w:val="222222"/>
          <w:szCs w:val="28"/>
        </w:rPr>
        <w:t>- Quyết định giao đất, cho thuê đất, cho phép chuyển mục đích sử dụng đất của cơ quan nhà nước có thẩm quyền đối với trường hợp chưa được cấp Giấy chứng nhận...</w:t>
      </w:r>
    </w:p>
    <w:bookmarkEnd w:id="0"/>
    <w:p w:rsidR="00590DB9" w:rsidRDefault="00590DB9"/>
    <w:sectPr w:rsidR="00590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426A7"/>
    <w:multiLevelType w:val="multilevel"/>
    <w:tmpl w:val="1B30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F448B"/>
    <w:multiLevelType w:val="multilevel"/>
    <w:tmpl w:val="A288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40663B"/>
    <w:multiLevelType w:val="multilevel"/>
    <w:tmpl w:val="5442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5D"/>
    <w:rsid w:val="00590DB9"/>
    <w:rsid w:val="0092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755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2755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55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2755D"/>
    <w:rPr>
      <w:rFonts w:eastAsia="Times New Roman" w:cs="Times New Roman"/>
      <w:b/>
      <w:bCs/>
      <w:sz w:val="36"/>
      <w:szCs w:val="36"/>
    </w:rPr>
  </w:style>
  <w:style w:type="character" w:styleId="Hyperlink">
    <w:name w:val="Hyperlink"/>
    <w:basedOn w:val="DefaultParagraphFont"/>
    <w:uiPriority w:val="99"/>
    <w:semiHidden/>
    <w:unhideWhenUsed/>
    <w:rsid w:val="0092755D"/>
    <w:rPr>
      <w:color w:val="0000FF"/>
      <w:u w:val="single"/>
    </w:rPr>
  </w:style>
  <w:style w:type="character" w:styleId="Strong">
    <w:name w:val="Strong"/>
    <w:basedOn w:val="DefaultParagraphFont"/>
    <w:uiPriority w:val="22"/>
    <w:qFormat/>
    <w:rsid w:val="0092755D"/>
    <w:rPr>
      <w:b/>
      <w:bCs/>
    </w:rPr>
  </w:style>
  <w:style w:type="paragraph" w:styleId="NormalWeb">
    <w:name w:val="Normal (Web)"/>
    <w:basedOn w:val="Normal"/>
    <w:uiPriority w:val="99"/>
    <w:unhideWhenUsed/>
    <w:rsid w:val="0092755D"/>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92755D"/>
  </w:style>
  <w:style w:type="character" w:customStyle="1" w:styleId="toc-show">
    <w:name w:val="toc-show"/>
    <w:basedOn w:val="DefaultParagraphFont"/>
    <w:rsid w:val="0092755D"/>
  </w:style>
  <w:style w:type="character" w:customStyle="1" w:styleId="toctext">
    <w:name w:val="toctext"/>
    <w:basedOn w:val="DefaultParagraphFont"/>
    <w:rsid w:val="0092755D"/>
  </w:style>
  <w:style w:type="character" w:styleId="Emphasis">
    <w:name w:val="Emphasis"/>
    <w:basedOn w:val="DefaultParagraphFont"/>
    <w:uiPriority w:val="20"/>
    <w:qFormat/>
    <w:rsid w:val="0092755D"/>
    <w:rPr>
      <w:i/>
      <w:iCs/>
    </w:rPr>
  </w:style>
  <w:style w:type="paragraph" w:customStyle="1" w:styleId="uk-ima-control-bar-remain-time">
    <w:name w:val="uk-ima-control-bar-remain-time"/>
    <w:basedOn w:val="Normal"/>
    <w:rsid w:val="0092755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27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755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2755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55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2755D"/>
    <w:rPr>
      <w:rFonts w:eastAsia="Times New Roman" w:cs="Times New Roman"/>
      <w:b/>
      <w:bCs/>
      <w:sz w:val="36"/>
      <w:szCs w:val="36"/>
    </w:rPr>
  </w:style>
  <w:style w:type="character" w:styleId="Hyperlink">
    <w:name w:val="Hyperlink"/>
    <w:basedOn w:val="DefaultParagraphFont"/>
    <w:uiPriority w:val="99"/>
    <w:semiHidden/>
    <w:unhideWhenUsed/>
    <w:rsid w:val="0092755D"/>
    <w:rPr>
      <w:color w:val="0000FF"/>
      <w:u w:val="single"/>
    </w:rPr>
  </w:style>
  <w:style w:type="character" w:styleId="Strong">
    <w:name w:val="Strong"/>
    <w:basedOn w:val="DefaultParagraphFont"/>
    <w:uiPriority w:val="22"/>
    <w:qFormat/>
    <w:rsid w:val="0092755D"/>
    <w:rPr>
      <w:b/>
      <w:bCs/>
    </w:rPr>
  </w:style>
  <w:style w:type="paragraph" w:styleId="NormalWeb">
    <w:name w:val="Normal (Web)"/>
    <w:basedOn w:val="Normal"/>
    <w:uiPriority w:val="99"/>
    <w:unhideWhenUsed/>
    <w:rsid w:val="0092755D"/>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92755D"/>
  </w:style>
  <w:style w:type="character" w:customStyle="1" w:styleId="toc-show">
    <w:name w:val="toc-show"/>
    <w:basedOn w:val="DefaultParagraphFont"/>
    <w:rsid w:val="0092755D"/>
  </w:style>
  <w:style w:type="character" w:customStyle="1" w:styleId="toctext">
    <w:name w:val="toctext"/>
    <w:basedOn w:val="DefaultParagraphFont"/>
    <w:rsid w:val="0092755D"/>
  </w:style>
  <w:style w:type="character" w:styleId="Emphasis">
    <w:name w:val="Emphasis"/>
    <w:basedOn w:val="DefaultParagraphFont"/>
    <w:uiPriority w:val="20"/>
    <w:qFormat/>
    <w:rsid w:val="0092755D"/>
    <w:rPr>
      <w:i/>
      <w:iCs/>
    </w:rPr>
  </w:style>
  <w:style w:type="paragraph" w:customStyle="1" w:styleId="uk-ima-control-bar-remain-time">
    <w:name w:val="uk-ima-control-bar-remain-time"/>
    <w:basedOn w:val="Normal"/>
    <w:rsid w:val="0092755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27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4969">
      <w:bodyDiv w:val="1"/>
      <w:marLeft w:val="0"/>
      <w:marRight w:val="0"/>
      <w:marTop w:val="0"/>
      <w:marBottom w:val="0"/>
      <w:divBdr>
        <w:top w:val="none" w:sz="0" w:space="0" w:color="auto"/>
        <w:left w:val="none" w:sz="0" w:space="0" w:color="auto"/>
        <w:bottom w:val="none" w:sz="0" w:space="0" w:color="auto"/>
        <w:right w:val="none" w:sz="0" w:space="0" w:color="auto"/>
      </w:divBdr>
      <w:divsChild>
        <w:div w:id="1619409587">
          <w:marLeft w:val="0"/>
          <w:marRight w:val="0"/>
          <w:marTop w:val="0"/>
          <w:marBottom w:val="0"/>
          <w:divBdr>
            <w:top w:val="none" w:sz="0" w:space="0" w:color="auto"/>
            <w:left w:val="none" w:sz="0" w:space="0" w:color="auto"/>
            <w:bottom w:val="none" w:sz="0" w:space="0" w:color="auto"/>
            <w:right w:val="none" w:sz="0" w:space="0" w:color="auto"/>
          </w:divBdr>
          <w:divsChild>
            <w:div w:id="1658612217">
              <w:marLeft w:val="0"/>
              <w:marRight w:val="240"/>
              <w:marTop w:val="0"/>
              <w:marBottom w:val="0"/>
              <w:divBdr>
                <w:top w:val="none" w:sz="0" w:space="0" w:color="auto"/>
                <w:left w:val="none" w:sz="0" w:space="0" w:color="auto"/>
                <w:bottom w:val="none" w:sz="0" w:space="0" w:color="auto"/>
                <w:right w:val="none" w:sz="0" w:space="0" w:color="auto"/>
              </w:divBdr>
              <w:divsChild>
                <w:div w:id="500125277">
                  <w:marLeft w:val="0"/>
                  <w:marRight w:val="0"/>
                  <w:marTop w:val="0"/>
                  <w:marBottom w:val="0"/>
                  <w:divBdr>
                    <w:top w:val="none" w:sz="0" w:space="0" w:color="auto"/>
                    <w:left w:val="none" w:sz="0" w:space="0" w:color="auto"/>
                    <w:bottom w:val="none" w:sz="0" w:space="0" w:color="auto"/>
                    <w:right w:val="none" w:sz="0" w:space="0" w:color="auto"/>
                  </w:divBdr>
                  <w:divsChild>
                    <w:div w:id="4299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9438">
              <w:marLeft w:val="0"/>
              <w:marRight w:val="0"/>
              <w:marTop w:val="0"/>
              <w:marBottom w:val="0"/>
              <w:divBdr>
                <w:top w:val="none" w:sz="0" w:space="0" w:color="auto"/>
                <w:left w:val="none" w:sz="0" w:space="0" w:color="auto"/>
                <w:bottom w:val="none" w:sz="0" w:space="0" w:color="auto"/>
                <w:right w:val="none" w:sz="0" w:space="0" w:color="auto"/>
              </w:divBdr>
              <w:divsChild>
                <w:div w:id="262223136">
                  <w:marLeft w:val="0"/>
                  <w:marRight w:val="0"/>
                  <w:marTop w:val="0"/>
                  <w:marBottom w:val="0"/>
                  <w:divBdr>
                    <w:top w:val="none" w:sz="0" w:space="0" w:color="auto"/>
                    <w:left w:val="none" w:sz="0" w:space="0" w:color="auto"/>
                    <w:bottom w:val="none" w:sz="0" w:space="0" w:color="auto"/>
                    <w:right w:val="none" w:sz="0" w:space="0" w:color="auto"/>
                  </w:divBdr>
                  <w:divsChild>
                    <w:div w:id="391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0871">
          <w:marLeft w:val="0"/>
          <w:marRight w:val="0"/>
          <w:marTop w:val="0"/>
          <w:marBottom w:val="240"/>
          <w:divBdr>
            <w:top w:val="none" w:sz="0" w:space="0" w:color="auto"/>
            <w:left w:val="none" w:sz="0" w:space="0" w:color="auto"/>
            <w:bottom w:val="none" w:sz="0" w:space="0" w:color="auto"/>
            <w:right w:val="none" w:sz="0" w:space="0" w:color="auto"/>
          </w:divBdr>
          <w:divsChild>
            <w:div w:id="1918636752">
              <w:marLeft w:val="0"/>
              <w:marRight w:val="0"/>
              <w:marTop w:val="0"/>
              <w:marBottom w:val="0"/>
              <w:divBdr>
                <w:top w:val="none" w:sz="0" w:space="0" w:color="auto"/>
                <w:left w:val="none" w:sz="0" w:space="0" w:color="auto"/>
                <w:bottom w:val="none" w:sz="0" w:space="0" w:color="auto"/>
                <w:right w:val="none" w:sz="0" w:space="0" w:color="auto"/>
              </w:divBdr>
            </w:div>
            <w:div w:id="817260354">
              <w:marLeft w:val="0"/>
              <w:marRight w:val="0"/>
              <w:marTop w:val="240"/>
              <w:marBottom w:val="240"/>
              <w:divBdr>
                <w:top w:val="single" w:sz="6" w:space="9" w:color="E0E0E0"/>
                <w:left w:val="single" w:sz="6" w:space="12" w:color="E0E0E0"/>
                <w:bottom w:val="single" w:sz="6" w:space="9" w:color="E0E0E0"/>
                <w:right w:val="single" w:sz="6" w:space="12" w:color="E0E0E0"/>
              </w:divBdr>
              <w:divsChild>
                <w:div w:id="1175614070">
                  <w:marLeft w:val="0"/>
                  <w:marRight w:val="0"/>
                  <w:marTop w:val="0"/>
                  <w:marBottom w:val="0"/>
                  <w:divBdr>
                    <w:top w:val="none" w:sz="0" w:space="0" w:color="auto"/>
                    <w:left w:val="none" w:sz="0" w:space="0" w:color="auto"/>
                    <w:bottom w:val="none" w:sz="0" w:space="0" w:color="auto"/>
                    <w:right w:val="none" w:sz="0" w:space="0" w:color="auto"/>
                  </w:divBdr>
                </w:div>
              </w:divsChild>
            </w:div>
            <w:div w:id="2072195782">
              <w:marLeft w:val="0"/>
              <w:marRight w:val="0"/>
              <w:marTop w:val="0"/>
              <w:marBottom w:val="0"/>
              <w:divBdr>
                <w:top w:val="none" w:sz="0" w:space="0" w:color="auto"/>
                <w:left w:val="none" w:sz="0" w:space="0" w:color="auto"/>
                <w:bottom w:val="none" w:sz="0" w:space="0" w:color="auto"/>
                <w:right w:val="none" w:sz="0" w:space="0" w:color="auto"/>
              </w:divBdr>
              <w:divsChild>
                <w:div w:id="57019662">
                  <w:blockQuote w:val="1"/>
                  <w:marLeft w:val="420"/>
                  <w:marRight w:val="0"/>
                  <w:marTop w:val="0"/>
                  <w:marBottom w:val="0"/>
                  <w:divBdr>
                    <w:top w:val="none" w:sz="0" w:space="0" w:color="auto"/>
                    <w:left w:val="single" w:sz="18" w:space="12" w:color="CCCCCC"/>
                    <w:bottom w:val="none" w:sz="0" w:space="0" w:color="auto"/>
                    <w:right w:val="none" w:sz="0" w:space="0" w:color="auto"/>
                  </w:divBdr>
                </w:div>
                <w:div w:id="1094133682">
                  <w:marLeft w:val="0"/>
                  <w:marRight w:val="0"/>
                  <w:marTop w:val="0"/>
                  <w:marBottom w:val="0"/>
                  <w:divBdr>
                    <w:top w:val="none" w:sz="0" w:space="0" w:color="auto"/>
                    <w:left w:val="none" w:sz="0" w:space="0" w:color="auto"/>
                    <w:bottom w:val="none" w:sz="0" w:space="0" w:color="auto"/>
                    <w:right w:val="none" w:sz="0" w:space="0" w:color="auto"/>
                  </w:divBdr>
                </w:div>
                <w:div w:id="334189070">
                  <w:marLeft w:val="0"/>
                  <w:marRight w:val="0"/>
                  <w:marTop w:val="0"/>
                  <w:marBottom w:val="0"/>
                  <w:divBdr>
                    <w:top w:val="none" w:sz="0" w:space="0" w:color="auto"/>
                    <w:left w:val="none" w:sz="0" w:space="0" w:color="auto"/>
                    <w:bottom w:val="none" w:sz="0" w:space="0" w:color="auto"/>
                    <w:right w:val="none" w:sz="0" w:space="0" w:color="auto"/>
                  </w:divBdr>
                  <w:divsChild>
                    <w:div w:id="882905994">
                      <w:marLeft w:val="0"/>
                      <w:marRight w:val="0"/>
                      <w:marTop w:val="0"/>
                      <w:marBottom w:val="0"/>
                      <w:divBdr>
                        <w:top w:val="none" w:sz="0" w:space="0" w:color="auto"/>
                        <w:left w:val="none" w:sz="0" w:space="0" w:color="auto"/>
                        <w:bottom w:val="none" w:sz="0" w:space="0" w:color="auto"/>
                        <w:right w:val="none" w:sz="0" w:space="0" w:color="auto"/>
                      </w:divBdr>
                      <w:divsChild>
                        <w:div w:id="1649824657">
                          <w:marLeft w:val="0"/>
                          <w:marRight w:val="0"/>
                          <w:marTop w:val="0"/>
                          <w:marBottom w:val="0"/>
                          <w:divBdr>
                            <w:top w:val="none" w:sz="0" w:space="0" w:color="auto"/>
                            <w:left w:val="none" w:sz="0" w:space="0" w:color="auto"/>
                            <w:bottom w:val="none" w:sz="0" w:space="0" w:color="auto"/>
                            <w:right w:val="none" w:sz="0" w:space="0" w:color="auto"/>
                          </w:divBdr>
                        </w:div>
                        <w:div w:id="1220558607">
                          <w:marLeft w:val="0"/>
                          <w:marRight w:val="0"/>
                          <w:marTop w:val="0"/>
                          <w:marBottom w:val="0"/>
                          <w:divBdr>
                            <w:top w:val="none" w:sz="0" w:space="0" w:color="auto"/>
                            <w:left w:val="none" w:sz="0" w:space="0" w:color="auto"/>
                            <w:bottom w:val="none" w:sz="0" w:space="0" w:color="auto"/>
                            <w:right w:val="none" w:sz="0" w:space="0" w:color="auto"/>
                          </w:divBdr>
                          <w:divsChild>
                            <w:div w:id="962074918">
                              <w:marLeft w:val="0"/>
                              <w:marRight w:val="0"/>
                              <w:marTop w:val="0"/>
                              <w:marBottom w:val="0"/>
                              <w:divBdr>
                                <w:top w:val="none" w:sz="0" w:space="0" w:color="auto"/>
                                <w:left w:val="none" w:sz="0" w:space="0" w:color="auto"/>
                                <w:bottom w:val="none" w:sz="0" w:space="0" w:color="auto"/>
                                <w:right w:val="none" w:sz="0" w:space="0" w:color="auto"/>
                              </w:divBdr>
                              <w:divsChild>
                                <w:div w:id="664013859">
                                  <w:marLeft w:val="0"/>
                                  <w:marRight w:val="0"/>
                                  <w:marTop w:val="0"/>
                                  <w:marBottom w:val="0"/>
                                  <w:divBdr>
                                    <w:top w:val="none" w:sz="0" w:space="0" w:color="auto"/>
                                    <w:left w:val="none" w:sz="0" w:space="0" w:color="auto"/>
                                    <w:bottom w:val="none" w:sz="0" w:space="0" w:color="auto"/>
                                    <w:right w:val="none" w:sz="0" w:space="0" w:color="auto"/>
                                  </w:divBdr>
                                  <w:divsChild>
                                    <w:div w:id="1938783362">
                                      <w:marLeft w:val="0"/>
                                      <w:marRight w:val="0"/>
                                      <w:marTop w:val="0"/>
                                      <w:marBottom w:val="0"/>
                                      <w:divBdr>
                                        <w:top w:val="none" w:sz="0" w:space="0" w:color="auto"/>
                                        <w:left w:val="none" w:sz="0" w:space="0" w:color="auto"/>
                                        <w:bottom w:val="none" w:sz="0" w:space="0" w:color="auto"/>
                                        <w:right w:val="none" w:sz="0" w:space="0" w:color="auto"/>
                                      </w:divBdr>
                                      <w:divsChild>
                                        <w:div w:id="541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u-phap/hien-phap-18-2013-l-ctn-quoc-hoi-83320-d1.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luatvietnam.vn/dat-dai/luat-dat-dai-2024-296638-d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ai-nguyen/thong-tu-14-2012-tt-btnmt-bo-tai-nguyen-va-moi-truong-75392-d1.html"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luatvietnam.vn/dat-dai-nha-o/giay-to-chung-minh-quyen-su-dung-dat-567-28567-article.html" TargetMode="External"/><Relationship Id="rId4" Type="http://schemas.openxmlformats.org/officeDocument/2006/relationships/settings" Target="settings.xml"/><Relationship Id="rId9" Type="http://schemas.openxmlformats.org/officeDocument/2006/relationships/hyperlink" Target="https://luatvietnam.vn/dat-dai-nha-o/ky-hieu-cac-loai-dat-567-24866-article.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5A356-0119-434F-B250-B7EB20E90D44}"/>
</file>

<file path=customXml/itemProps2.xml><?xml version="1.0" encoding="utf-8"?>
<ds:datastoreItem xmlns:ds="http://schemas.openxmlformats.org/officeDocument/2006/customXml" ds:itemID="{B7E7544F-59BC-40E7-9364-3568187E74C7}"/>
</file>

<file path=customXml/itemProps3.xml><?xml version="1.0" encoding="utf-8"?>
<ds:datastoreItem xmlns:ds="http://schemas.openxmlformats.org/officeDocument/2006/customXml" ds:itemID="{D2BEECBA-C48C-4CBF-916F-EF1F104CEA77}"/>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2025-04-21T01:36:00Z</dcterms:created>
  <dcterms:modified xsi:type="dcterms:W3CDTF">2025-04-21T01:37:00Z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